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946E0" w14:textId="77777777" w:rsidR="00A1532A" w:rsidRPr="00923EB2" w:rsidRDefault="00A1532A" w:rsidP="00A1532A">
      <w:pPr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14:paraId="4CC0AE0E" w14:textId="77777777" w:rsidR="00A1532A" w:rsidRPr="00923EB2" w:rsidRDefault="00A1532A" w:rsidP="00A1532A">
      <w:pPr>
        <w:pStyle w:val="Ttulo1"/>
        <w:ind w:right="-846"/>
        <w:jc w:val="center"/>
        <w:rPr>
          <w:rFonts w:ascii="Gisha" w:hAnsi="Gisha" w:cs="Gisha"/>
        </w:rPr>
      </w:pPr>
      <w:bookmarkStart w:id="0" w:name="_Toc176796652"/>
      <w:r w:rsidRPr="00A1532A">
        <w:rPr>
          <w:rFonts w:ascii="Gisha" w:hAnsi="Gisha" w:cs="Gisha" w:hint="cs"/>
          <w:b/>
          <w:bCs/>
          <w:color w:val="auto"/>
          <w:sz w:val="20"/>
          <w:szCs w:val="20"/>
        </w:rPr>
        <w:t>ANEXO G: INSTRUCTIVO</w:t>
      </w:r>
      <w:r w:rsidRPr="00A1532A">
        <w:rPr>
          <w:rFonts w:ascii="Gisha" w:hAnsi="Gisha" w:cs="Gisha" w:hint="cs"/>
          <w:b/>
          <w:bCs/>
          <w:color w:val="auto"/>
          <w:spacing w:val="-7"/>
          <w:sz w:val="20"/>
          <w:szCs w:val="20"/>
        </w:rPr>
        <w:t xml:space="preserve"> </w:t>
      </w:r>
      <w:r w:rsidRPr="00A1532A">
        <w:rPr>
          <w:rFonts w:ascii="Gisha" w:hAnsi="Gisha" w:cs="Gisha" w:hint="cs"/>
          <w:b/>
          <w:bCs/>
          <w:color w:val="auto"/>
          <w:sz w:val="20"/>
          <w:szCs w:val="20"/>
        </w:rPr>
        <w:t>DE</w:t>
      </w:r>
      <w:r w:rsidRPr="00A1532A">
        <w:rPr>
          <w:rFonts w:ascii="Gisha" w:hAnsi="Gisha" w:cs="Gisha" w:hint="cs"/>
          <w:b/>
          <w:bCs/>
          <w:color w:val="auto"/>
          <w:spacing w:val="-8"/>
          <w:sz w:val="20"/>
          <w:szCs w:val="20"/>
        </w:rPr>
        <w:t xml:space="preserve"> </w:t>
      </w:r>
      <w:r w:rsidRPr="00A1532A">
        <w:rPr>
          <w:rFonts w:ascii="Gisha" w:hAnsi="Gisha" w:cs="Gisha" w:hint="cs"/>
          <w:b/>
          <w:bCs/>
          <w:color w:val="auto"/>
          <w:sz w:val="20"/>
          <w:szCs w:val="20"/>
        </w:rPr>
        <w:t>EVALUACIÓN</w:t>
      </w:r>
      <w:r w:rsidRPr="00923EB2">
        <w:rPr>
          <w:rFonts w:ascii="Gisha" w:hAnsi="Gisha" w:cs="Gisha" w:hint="cs"/>
        </w:rPr>
        <w:t>.</w:t>
      </w:r>
      <w:bookmarkEnd w:id="0"/>
    </w:p>
    <w:p w14:paraId="16E22F26" w14:textId="77777777" w:rsidR="00A1532A" w:rsidRPr="00923EB2" w:rsidRDefault="00A1532A" w:rsidP="00A1532A">
      <w:pPr>
        <w:pStyle w:val="Ttulo1"/>
        <w:ind w:right="-846"/>
        <w:jc w:val="center"/>
        <w:rPr>
          <w:rFonts w:ascii="Gisha" w:hAnsi="Gisha" w:cs="Gisha"/>
        </w:rPr>
      </w:pPr>
    </w:p>
    <w:p w14:paraId="7E377308" w14:textId="77777777" w:rsidR="00A1532A" w:rsidRPr="00923EB2" w:rsidRDefault="00A1532A" w:rsidP="00A1532A">
      <w:pPr>
        <w:pStyle w:val="Textoindependiente"/>
        <w:numPr>
          <w:ilvl w:val="0"/>
          <w:numId w:val="1"/>
        </w:numPr>
        <w:tabs>
          <w:tab w:val="left" w:pos="1001"/>
          <w:tab w:val="left" w:pos="1002"/>
        </w:tabs>
        <w:spacing w:before="146"/>
        <w:jc w:val="left"/>
        <w:rPr>
          <w:rFonts w:ascii="Gisha" w:hAnsi="Gisha" w:cs="Gisha"/>
          <w:b/>
        </w:rPr>
      </w:pPr>
      <w:r w:rsidRPr="00923EB2">
        <w:rPr>
          <w:rFonts w:ascii="Gisha" w:hAnsi="Gisha" w:cs="Gisha" w:hint="cs"/>
          <w:b/>
        </w:rPr>
        <w:t>INTRODUCCIÓN</w:t>
      </w:r>
    </w:p>
    <w:p w14:paraId="3044FCE2" w14:textId="77777777" w:rsidR="00A1532A" w:rsidRPr="00923EB2" w:rsidRDefault="00A1532A" w:rsidP="00A1532A">
      <w:pPr>
        <w:pStyle w:val="TDC1"/>
        <w:ind w:left="0" w:right="245" w:firstLine="0"/>
        <w:jc w:val="both"/>
        <w:rPr>
          <w:rFonts w:ascii="Gisha" w:hAnsi="Gisha" w:cs="Gisha"/>
          <w:b w:val="0"/>
          <w:bCs w:val="0"/>
        </w:rPr>
      </w:pPr>
      <w:r w:rsidRPr="00923EB2">
        <w:rPr>
          <w:rFonts w:ascii="Gisha" w:hAnsi="Gisha" w:cs="Gisha" w:hint="cs"/>
          <w:b w:val="0"/>
          <w:bCs w:val="0"/>
        </w:rPr>
        <w:t>Las postulaciones que cumplan con los requisitos establecidos en las presentes bases</w:t>
      </w:r>
      <w:r w:rsidRPr="00923EB2">
        <w:rPr>
          <w:rFonts w:ascii="Gisha" w:hAnsi="Gisha" w:cs="Gisha" w:hint="cs"/>
          <w:b w:val="0"/>
          <w:bCs w:val="0"/>
          <w:spacing w:val="1"/>
        </w:rPr>
        <w:t xml:space="preserve"> </w:t>
      </w:r>
      <w:r w:rsidRPr="00923EB2">
        <w:rPr>
          <w:rFonts w:ascii="Gisha" w:hAnsi="Gisha" w:cs="Gisha" w:hint="cs"/>
          <w:b w:val="0"/>
          <w:bCs w:val="0"/>
        </w:rPr>
        <w:t>de selección</w:t>
      </w:r>
      <w:r w:rsidRPr="00923EB2">
        <w:rPr>
          <w:rFonts w:ascii="Gisha" w:hAnsi="Gisha" w:cs="Gisha" w:hint="cs"/>
          <w:b w:val="0"/>
          <w:bCs w:val="0"/>
          <w:spacing w:val="1"/>
        </w:rPr>
        <w:t xml:space="preserve"> </w:t>
      </w:r>
      <w:r w:rsidRPr="00923EB2">
        <w:rPr>
          <w:rFonts w:ascii="Gisha" w:hAnsi="Gisha" w:cs="Gisha" w:hint="cs"/>
          <w:b w:val="0"/>
          <w:bCs w:val="0"/>
        </w:rPr>
        <w:t>y</w:t>
      </w:r>
      <w:r w:rsidRPr="00923EB2">
        <w:rPr>
          <w:rFonts w:ascii="Gisha" w:hAnsi="Gisha" w:cs="Gisha" w:hint="cs"/>
          <w:b w:val="0"/>
          <w:bCs w:val="0"/>
          <w:spacing w:val="1"/>
        </w:rPr>
        <w:t xml:space="preserve"> </w:t>
      </w:r>
      <w:r w:rsidRPr="00923EB2">
        <w:rPr>
          <w:rFonts w:ascii="Gisha" w:hAnsi="Gisha" w:cs="Gisha" w:hint="cs"/>
          <w:b w:val="0"/>
          <w:bCs w:val="0"/>
        </w:rPr>
        <w:t>que</w:t>
      </w:r>
      <w:r w:rsidRPr="00923EB2">
        <w:rPr>
          <w:rFonts w:ascii="Gisha" w:hAnsi="Gisha" w:cs="Gisha" w:hint="cs"/>
          <w:b w:val="0"/>
          <w:bCs w:val="0"/>
          <w:spacing w:val="1"/>
        </w:rPr>
        <w:t xml:space="preserve"> </w:t>
      </w:r>
      <w:r w:rsidRPr="00923EB2">
        <w:rPr>
          <w:rFonts w:ascii="Gisha" w:hAnsi="Gisha" w:cs="Gisha" w:hint="cs"/>
          <w:b w:val="0"/>
          <w:bCs w:val="0"/>
        </w:rPr>
        <w:t>aprueben</w:t>
      </w:r>
      <w:r w:rsidRPr="00923EB2">
        <w:rPr>
          <w:rFonts w:ascii="Gisha" w:hAnsi="Gisha" w:cs="Gisha" w:hint="cs"/>
          <w:b w:val="0"/>
          <w:bCs w:val="0"/>
          <w:spacing w:val="1"/>
        </w:rPr>
        <w:t xml:space="preserve"> </w:t>
      </w:r>
      <w:r w:rsidRPr="00923EB2">
        <w:rPr>
          <w:rFonts w:ascii="Gisha" w:hAnsi="Gisha" w:cs="Gisha" w:hint="cs"/>
          <w:b w:val="0"/>
          <w:bCs w:val="0"/>
        </w:rPr>
        <w:t>el</w:t>
      </w:r>
      <w:r w:rsidRPr="00923EB2">
        <w:rPr>
          <w:rFonts w:ascii="Gisha" w:hAnsi="Gisha" w:cs="Gisha" w:hint="cs"/>
          <w:b w:val="0"/>
          <w:bCs w:val="0"/>
          <w:spacing w:val="1"/>
        </w:rPr>
        <w:t xml:space="preserve"> </w:t>
      </w:r>
      <w:r w:rsidRPr="00923EB2">
        <w:rPr>
          <w:rFonts w:ascii="Gisha" w:hAnsi="Gisha" w:cs="Gisha" w:hint="cs"/>
          <w:b w:val="0"/>
          <w:bCs w:val="0"/>
        </w:rPr>
        <w:t>examen</w:t>
      </w:r>
      <w:r w:rsidRPr="00923EB2">
        <w:rPr>
          <w:rFonts w:ascii="Gisha" w:hAnsi="Gisha" w:cs="Gisha" w:hint="cs"/>
          <w:b w:val="0"/>
          <w:bCs w:val="0"/>
          <w:spacing w:val="1"/>
        </w:rPr>
        <w:t xml:space="preserve"> </w:t>
      </w:r>
      <w:r w:rsidRPr="00923EB2">
        <w:rPr>
          <w:rFonts w:ascii="Gisha" w:hAnsi="Gisha" w:cs="Gisha" w:hint="cs"/>
          <w:b w:val="0"/>
          <w:bCs w:val="0"/>
        </w:rPr>
        <w:t>de</w:t>
      </w:r>
      <w:r w:rsidRPr="00923EB2">
        <w:rPr>
          <w:rFonts w:ascii="Gisha" w:hAnsi="Gisha" w:cs="Gisha" w:hint="cs"/>
          <w:b w:val="0"/>
          <w:bCs w:val="0"/>
          <w:spacing w:val="1"/>
        </w:rPr>
        <w:t xml:space="preserve"> </w:t>
      </w:r>
      <w:r w:rsidRPr="00923EB2">
        <w:rPr>
          <w:rFonts w:ascii="Gisha" w:hAnsi="Gisha" w:cs="Gisha" w:hint="cs"/>
          <w:b w:val="0"/>
          <w:bCs w:val="0"/>
        </w:rPr>
        <w:t>admisibilidad,</w:t>
      </w:r>
      <w:r w:rsidRPr="00923EB2">
        <w:rPr>
          <w:rFonts w:ascii="Gisha" w:hAnsi="Gisha" w:cs="Gisha" w:hint="cs"/>
          <w:b w:val="0"/>
          <w:bCs w:val="0"/>
          <w:spacing w:val="1"/>
        </w:rPr>
        <w:t xml:space="preserve"> </w:t>
      </w:r>
      <w:r w:rsidRPr="00923EB2">
        <w:rPr>
          <w:rFonts w:ascii="Gisha" w:hAnsi="Gisha" w:cs="Gisha" w:hint="cs"/>
          <w:b w:val="0"/>
          <w:bCs w:val="0"/>
        </w:rPr>
        <w:t>serán</w:t>
      </w:r>
      <w:r w:rsidRPr="00923EB2">
        <w:rPr>
          <w:rFonts w:ascii="Gisha" w:hAnsi="Gisha" w:cs="Gisha" w:hint="cs"/>
          <w:b w:val="0"/>
          <w:bCs w:val="0"/>
          <w:spacing w:val="1"/>
        </w:rPr>
        <w:t xml:space="preserve"> </w:t>
      </w:r>
      <w:r w:rsidRPr="00923EB2">
        <w:rPr>
          <w:rFonts w:ascii="Gisha" w:hAnsi="Gisha" w:cs="Gisha" w:hint="cs"/>
          <w:b w:val="0"/>
          <w:bCs w:val="0"/>
        </w:rPr>
        <w:t>evaluadas</w:t>
      </w:r>
      <w:r w:rsidRPr="00923EB2">
        <w:rPr>
          <w:rFonts w:ascii="Gisha" w:hAnsi="Gisha" w:cs="Gisha" w:hint="cs"/>
          <w:b w:val="0"/>
          <w:bCs w:val="0"/>
          <w:spacing w:val="1"/>
        </w:rPr>
        <w:t xml:space="preserve"> </w:t>
      </w:r>
      <w:r w:rsidRPr="00923EB2">
        <w:rPr>
          <w:rFonts w:ascii="Gisha" w:hAnsi="Gisha" w:cs="Gisha" w:hint="cs"/>
          <w:b w:val="0"/>
          <w:bCs w:val="0"/>
        </w:rPr>
        <w:t>de</w:t>
      </w:r>
      <w:r w:rsidRPr="00923EB2">
        <w:rPr>
          <w:rFonts w:ascii="Gisha" w:hAnsi="Gisha" w:cs="Gisha" w:hint="cs"/>
          <w:b w:val="0"/>
          <w:bCs w:val="0"/>
          <w:spacing w:val="1"/>
        </w:rPr>
        <w:t xml:space="preserve"> </w:t>
      </w:r>
      <w:r w:rsidRPr="00923EB2">
        <w:rPr>
          <w:rFonts w:ascii="Gisha" w:hAnsi="Gisha" w:cs="Gisha" w:hint="cs"/>
          <w:b w:val="0"/>
          <w:bCs w:val="0"/>
        </w:rPr>
        <w:t>la</w:t>
      </w:r>
      <w:r w:rsidRPr="00923EB2">
        <w:rPr>
          <w:rFonts w:ascii="Gisha" w:hAnsi="Gisha" w:cs="Gisha" w:hint="cs"/>
          <w:b w:val="0"/>
          <w:bCs w:val="0"/>
          <w:spacing w:val="1"/>
        </w:rPr>
        <w:t xml:space="preserve"> </w:t>
      </w:r>
      <w:r w:rsidRPr="00923EB2">
        <w:rPr>
          <w:rFonts w:ascii="Gisha" w:hAnsi="Gisha" w:cs="Gisha" w:hint="cs"/>
          <w:b w:val="0"/>
          <w:bCs w:val="0"/>
        </w:rPr>
        <w:t>siguiente</w:t>
      </w:r>
      <w:r w:rsidRPr="00923EB2">
        <w:rPr>
          <w:rFonts w:ascii="Gisha" w:hAnsi="Gisha" w:cs="Gisha" w:hint="cs"/>
          <w:b w:val="0"/>
          <w:bCs w:val="0"/>
          <w:spacing w:val="-3"/>
        </w:rPr>
        <w:t xml:space="preserve"> </w:t>
      </w:r>
      <w:r w:rsidRPr="00923EB2">
        <w:rPr>
          <w:rFonts w:ascii="Gisha" w:hAnsi="Gisha" w:cs="Gisha" w:hint="cs"/>
          <w:b w:val="0"/>
          <w:bCs w:val="0"/>
        </w:rPr>
        <w:t>forma:</w:t>
      </w:r>
    </w:p>
    <w:tbl>
      <w:tblPr>
        <w:tblW w:w="8856" w:type="dxa"/>
        <w:jc w:val="center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722"/>
        <w:gridCol w:w="1134"/>
      </w:tblGrid>
      <w:tr w:rsidR="00A1532A" w:rsidRPr="00923EB2" w14:paraId="1A0795A7" w14:textId="77777777" w:rsidTr="00701196">
        <w:trPr>
          <w:trHeight w:val="60"/>
          <w:jc w:val="center"/>
        </w:trPr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</w:tcPr>
          <w:p w14:paraId="61A6310F" w14:textId="77777777" w:rsidR="00A1532A" w:rsidRPr="00923EB2" w:rsidRDefault="00A1532A" w:rsidP="00701196">
            <w:pPr>
              <w:ind w:right="43"/>
              <w:jc w:val="center"/>
              <w:rPr>
                <w:rFonts w:ascii="Gisha" w:hAnsi="Gisha" w:cs="Gisha"/>
                <w:sz w:val="18"/>
                <w:szCs w:val="18"/>
              </w:rPr>
            </w:pPr>
            <w:r w:rsidRPr="00923EB2">
              <w:rPr>
                <w:rFonts w:ascii="Gisha" w:eastAsia="Arial" w:hAnsi="Gisha" w:cs="Gisha" w:hint="cs"/>
                <w:b/>
                <w:sz w:val="18"/>
                <w:szCs w:val="18"/>
              </w:rPr>
              <w:t>RUBROS A CALIFICAR EN EL PROCESO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</w:tcPr>
          <w:p w14:paraId="3FB4E6D0" w14:textId="77777777" w:rsidR="00A1532A" w:rsidRPr="00923EB2" w:rsidRDefault="00A1532A" w:rsidP="00701196">
            <w:pPr>
              <w:ind w:right="43"/>
              <w:jc w:val="center"/>
              <w:rPr>
                <w:rFonts w:ascii="Gisha" w:hAnsi="Gisha" w:cs="Gisha"/>
                <w:sz w:val="18"/>
                <w:szCs w:val="18"/>
              </w:rPr>
            </w:pPr>
            <w:r w:rsidRPr="00923EB2">
              <w:rPr>
                <w:rFonts w:ascii="Gisha" w:eastAsia="Arial" w:hAnsi="Gisha" w:cs="Gisha" w:hint="cs"/>
                <w:b/>
                <w:sz w:val="18"/>
                <w:szCs w:val="18"/>
              </w:rPr>
              <w:t>PUNTOS</w:t>
            </w:r>
          </w:p>
        </w:tc>
      </w:tr>
      <w:tr w:rsidR="00A1532A" w:rsidRPr="00923EB2" w14:paraId="46B3BC77" w14:textId="77777777" w:rsidTr="00701196">
        <w:trPr>
          <w:trHeight w:val="260"/>
          <w:jc w:val="center"/>
        </w:trPr>
        <w:tc>
          <w:tcPr>
            <w:tcW w:w="8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</w:tcPr>
          <w:p w14:paraId="3004E436" w14:textId="77777777" w:rsidR="00A1532A" w:rsidRPr="00923EB2" w:rsidRDefault="00A1532A" w:rsidP="00701196">
            <w:pPr>
              <w:ind w:right="43"/>
              <w:jc w:val="center"/>
              <w:rPr>
                <w:rFonts w:ascii="Gisha" w:hAnsi="Gisha" w:cs="Gisha"/>
                <w:sz w:val="18"/>
                <w:szCs w:val="18"/>
              </w:rPr>
            </w:pPr>
            <w:r w:rsidRPr="00923EB2">
              <w:rPr>
                <w:rFonts w:ascii="Gisha" w:eastAsia="Arial" w:hAnsi="Gisha" w:cs="Gisha" w:hint="cs"/>
                <w:b/>
                <w:sz w:val="18"/>
                <w:szCs w:val="18"/>
              </w:rPr>
              <w:t>Desempeño Asistencial y/o Laboral</w:t>
            </w:r>
          </w:p>
        </w:tc>
      </w:tr>
      <w:tr w:rsidR="00A1532A" w:rsidRPr="00923EB2" w14:paraId="3572083B" w14:textId="77777777" w:rsidTr="00701196">
        <w:trPr>
          <w:trHeight w:val="240"/>
          <w:jc w:val="center"/>
        </w:trPr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FAB1" w14:textId="77777777" w:rsidR="00A1532A" w:rsidRPr="00923EB2" w:rsidRDefault="00A1532A" w:rsidP="00701196">
            <w:pPr>
              <w:ind w:right="43"/>
              <w:rPr>
                <w:rFonts w:ascii="Gisha" w:eastAsia="Arial" w:hAnsi="Gisha" w:cs="Gisha"/>
                <w:b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b/>
                <w:sz w:val="20"/>
                <w:szCs w:val="20"/>
              </w:rPr>
              <w:t>Rubro 1: Antigüedad Laboral</w:t>
            </w:r>
          </w:p>
          <w:p w14:paraId="7C0B53DB" w14:textId="77777777" w:rsidR="00A1532A" w:rsidRPr="00923EB2" w:rsidRDefault="00A1532A" w:rsidP="00A1532A">
            <w:pPr>
              <w:pStyle w:val="Prrafodelista"/>
              <w:numPr>
                <w:ilvl w:val="1"/>
                <w:numId w:val="2"/>
              </w:numPr>
              <w:ind w:right="43"/>
              <w:contextualSpacing w:val="0"/>
              <w:jc w:val="both"/>
              <w:rPr>
                <w:rFonts w:ascii="Gisha" w:eastAsia="Arial" w:hAnsi="Gisha" w:cs="Gisha"/>
                <w:b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sz w:val="20"/>
                <w:szCs w:val="20"/>
              </w:rPr>
              <w:t>Desempeño en Urgencia, Camas Criticas y SAMU (Ley N° 15.076)</w:t>
            </w:r>
          </w:p>
          <w:p w14:paraId="599CE6A1" w14:textId="77777777" w:rsidR="00A1532A" w:rsidRPr="00923EB2" w:rsidRDefault="00A1532A" w:rsidP="00A1532A">
            <w:pPr>
              <w:pStyle w:val="Prrafodelista"/>
              <w:numPr>
                <w:ilvl w:val="1"/>
                <w:numId w:val="2"/>
              </w:numPr>
              <w:ind w:right="43"/>
              <w:contextualSpacing w:val="0"/>
              <w:jc w:val="both"/>
              <w:rPr>
                <w:rFonts w:ascii="Gisha" w:eastAsia="Arial" w:hAnsi="Gisha" w:cs="Gisha"/>
                <w:b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Desempeño en Servicios de Salud (Art. 9 Ley N° 19.664)</w:t>
            </w:r>
          </w:p>
          <w:p w14:paraId="734881E1" w14:textId="77777777" w:rsidR="00A1532A" w:rsidRPr="00923EB2" w:rsidRDefault="00A1532A" w:rsidP="00A1532A">
            <w:pPr>
              <w:pStyle w:val="Prrafodelista"/>
              <w:numPr>
                <w:ilvl w:val="1"/>
                <w:numId w:val="2"/>
              </w:numPr>
              <w:contextualSpacing w:val="0"/>
              <w:jc w:val="both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Desempeño en Municipio (Ley N° 19.378)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B9B4F" w14:textId="77777777" w:rsidR="00A1532A" w:rsidRPr="00923EB2" w:rsidRDefault="00A1532A" w:rsidP="00701196">
            <w:pPr>
              <w:ind w:right="43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30</w:t>
            </w:r>
          </w:p>
        </w:tc>
      </w:tr>
      <w:tr w:rsidR="00A1532A" w:rsidRPr="00923EB2" w14:paraId="52E0EC2D" w14:textId="77777777" w:rsidTr="00701196">
        <w:trPr>
          <w:trHeight w:val="240"/>
          <w:jc w:val="center"/>
        </w:trPr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93CD" w14:textId="77777777" w:rsidR="00A1532A" w:rsidRPr="00923EB2" w:rsidRDefault="00A1532A" w:rsidP="00701196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b/>
                <w:sz w:val="20"/>
                <w:szCs w:val="20"/>
              </w:rPr>
              <w:t>Rubro 2: Actividad Laboral complementaria</w:t>
            </w:r>
          </w:p>
          <w:p w14:paraId="47DD0D8B" w14:textId="77777777" w:rsidR="00A1532A" w:rsidRPr="00923EB2" w:rsidRDefault="00A1532A" w:rsidP="00A1532A">
            <w:pPr>
              <w:pStyle w:val="Textoindependiente"/>
              <w:widowControl/>
              <w:numPr>
                <w:ilvl w:val="1"/>
                <w:numId w:val="3"/>
              </w:numPr>
              <w:autoSpaceDE/>
              <w:autoSpaceDN/>
              <w:ind w:left="731" w:right="43" w:hanging="731"/>
              <w:contextualSpacing/>
              <w:rPr>
                <w:rFonts w:ascii="Gisha" w:eastAsia="Arial" w:hAnsi="Gisha" w:cs="Gisha"/>
              </w:rPr>
            </w:pPr>
            <w:r w:rsidRPr="00923EB2">
              <w:rPr>
                <w:rFonts w:ascii="Gisha" w:eastAsia="Arial" w:hAnsi="Gisha" w:cs="Gisha" w:hint="cs"/>
              </w:rPr>
              <w:t>Desempeño en SAPU, UOP, SAPUR, SAR, SUR</w:t>
            </w:r>
          </w:p>
          <w:p w14:paraId="065D60E5" w14:textId="77777777" w:rsidR="00A1532A" w:rsidRPr="00923EB2" w:rsidRDefault="00A1532A" w:rsidP="00A1532A">
            <w:pPr>
              <w:pStyle w:val="Textoindependiente"/>
              <w:widowControl/>
              <w:numPr>
                <w:ilvl w:val="1"/>
                <w:numId w:val="3"/>
              </w:numPr>
              <w:autoSpaceDE/>
              <w:autoSpaceDN/>
              <w:ind w:left="731" w:right="43" w:hanging="731"/>
              <w:contextualSpacing/>
              <w:rPr>
                <w:rFonts w:ascii="Gisha" w:eastAsia="Arial" w:hAnsi="Gisha" w:cs="Gisha"/>
              </w:rPr>
            </w:pPr>
            <w:r w:rsidRPr="00923EB2">
              <w:rPr>
                <w:rFonts w:ascii="Gisha" w:eastAsia="Arial" w:hAnsi="Gisha" w:cs="Gisha" w:hint="cs"/>
              </w:rPr>
              <w:t>Extensión horaria</w:t>
            </w:r>
          </w:p>
          <w:p w14:paraId="475AEB09" w14:textId="77777777" w:rsidR="00A1532A" w:rsidRPr="00923EB2" w:rsidRDefault="00A1532A" w:rsidP="00A1532A">
            <w:pPr>
              <w:pStyle w:val="Textoindependiente"/>
              <w:widowControl/>
              <w:numPr>
                <w:ilvl w:val="1"/>
                <w:numId w:val="3"/>
              </w:numPr>
              <w:autoSpaceDE/>
              <w:autoSpaceDN/>
              <w:ind w:left="731" w:right="43" w:hanging="731"/>
              <w:contextualSpacing/>
              <w:rPr>
                <w:rFonts w:ascii="Gisha" w:eastAsia="Arial" w:hAnsi="Gisha" w:cs="Gisha"/>
              </w:rPr>
            </w:pPr>
            <w:r w:rsidRPr="00923EB2">
              <w:rPr>
                <w:rFonts w:ascii="Gisha" w:eastAsia="Arial" w:hAnsi="Gisha" w:cs="Gisha" w:hint="cs"/>
              </w:rPr>
              <w:t>Desempeño en Urgencia Hospitalaria y/o SAMU</w:t>
            </w:r>
          </w:p>
          <w:p w14:paraId="05F79ACE" w14:textId="77777777" w:rsidR="00A1532A" w:rsidRPr="00923EB2" w:rsidRDefault="00A1532A" w:rsidP="00A1532A">
            <w:pPr>
              <w:pStyle w:val="Textoindependiente"/>
              <w:widowControl/>
              <w:numPr>
                <w:ilvl w:val="1"/>
                <w:numId w:val="3"/>
              </w:numPr>
              <w:autoSpaceDE/>
              <w:autoSpaceDN/>
              <w:ind w:left="731" w:right="43" w:hanging="731"/>
              <w:contextualSpacing/>
              <w:rPr>
                <w:rFonts w:ascii="Gisha" w:eastAsia="Arial" w:hAnsi="Gisha" w:cs="Gisha"/>
              </w:rPr>
            </w:pPr>
            <w:r w:rsidRPr="00923EB2">
              <w:rPr>
                <w:rFonts w:ascii="Gisha" w:eastAsia="Arial" w:hAnsi="Gisha" w:cs="Gisha" w:hint="cs"/>
              </w:rPr>
              <w:t>Desempeño en Camas Críticas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A7ED9" w14:textId="77777777" w:rsidR="00A1532A" w:rsidRPr="00923EB2" w:rsidRDefault="00A1532A" w:rsidP="00701196">
            <w:pPr>
              <w:ind w:right="43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7</w:t>
            </w:r>
          </w:p>
        </w:tc>
      </w:tr>
      <w:tr w:rsidR="00A1532A" w:rsidRPr="00923EB2" w14:paraId="6C391A12" w14:textId="77777777" w:rsidTr="00701196">
        <w:trPr>
          <w:trHeight w:val="240"/>
          <w:jc w:val="center"/>
        </w:trPr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4DAC" w14:textId="77777777" w:rsidR="00A1532A" w:rsidRPr="00923EB2" w:rsidRDefault="00A1532A" w:rsidP="00701196">
            <w:pPr>
              <w:ind w:left="30" w:right="43" w:hanging="30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b/>
                <w:bCs/>
                <w:sz w:val="20"/>
                <w:szCs w:val="20"/>
              </w:rPr>
              <w:t>Rubro 3: Funciones de Responsabilidad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725D" w14:textId="77777777" w:rsidR="00A1532A" w:rsidRPr="00923EB2" w:rsidRDefault="00A1532A" w:rsidP="00701196">
            <w:pPr>
              <w:ind w:right="43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10</w:t>
            </w:r>
          </w:p>
        </w:tc>
      </w:tr>
      <w:tr w:rsidR="00A1532A" w:rsidRPr="00923EB2" w14:paraId="4BDC4874" w14:textId="77777777" w:rsidTr="00701196">
        <w:trPr>
          <w:trHeight w:val="312"/>
          <w:jc w:val="center"/>
        </w:trPr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1EE5" w14:textId="77777777" w:rsidR="00A1532A" w:rsidRPr="00923EB2" w:rsidRDefault="00A1532A" w:rsidP="00701196">
            <w:pPr>
              <w:ind w:right="43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b/>
                <w:bCs/>
                <w:sz w:val="20"/>
                <w:szCs w:val="20"/>
              </w:rPr>
              <w:t>Rubro 4: Calificación Médica Nacional (CMN)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028DB" w14:textId="77777777" w:rsidR="00A1532A" w:rsidRPr="00923EB2" w:rsidRDefault="00A1532A" w:rsidP="00701196">
            <w:pPr>
              <w:ind w:right="43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sz w:val="20"/>
                <w:szCs w:val="20"/>
              </w:rPr>
              <w:t>7</w:t>
            </w:r>
          </w:p>
        </w:tc>
      </w:tr>
      <w:tr w:rsidR="00A1532A" w:rsidRPr="00923EB2" w14:paraId="1D77F592" w14:textId="77777777" w:rsidTr="00701196">
        <w:trPr>
          <w:trHeight w:val="220"/>
          <w:jc w:val="center"/>
        </w:trPr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5D62" w14:textId="77777777" w:rsidR="00A1532A" w:rsidRPr="00923EB2" w:rsidRDefault="00A1532A" w:rsidP="00701196">
            <w:pPr>
              <w:ind w:right="43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b/>
                <w:bCs/>
                <w:sz w:val="20"/>
                <w:szCs w:val="20"/>
              </w:rPr>
              <w:t xml:space="preserve">Rubro 6: Actividades de Formación Continua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F713C" w14:textId="77777777" w:rsidR="00A1532A" w:rsidRPr="00923EB2" w:rsidRDefault="00A1532A" w:rsidP="00701196">
            <w:pPr>
              <w:ind w:right="43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sz w:val="20"/>
                <w:szCs w:val="20"/>
              </w:rPr>
              <w:t>20</w:t>
            </w:r>
          </w:p>
        </w:tc>
      </w:tr>
      <w:tr w:rsidR="00A1532A" w:rsidRPr="00923EB2" w14:paraId="13DBD89D" w14:textId="77777777" w:rsidTr="00701196">
        <w:trPr>
          <w:trHeight w:val="220"/>
          <w:jc w:val="center"/>
        </w:trPr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B5A9" w14:textId="77777777" w:rsidR="00A1532A" w:rsidRPr="00923EB2" w:rsidRDefault="00A1532A" w:rsidP="00701196">
            <w:pPr>
              <w:ind w:right="43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b/>
                <w:bCs/>
                <w:sz w:val="20"/>
                <w:szCs w:val="20"/>
              </w:rPr>
              <w:t>Rubro 7: Investigación y Docencia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9E326" w14:textId="77777777" w:rsidR="00A1532A" w:rsidRPr="00923EB2" w:rsidRDefault="00A1532A" w:rsidP="00701196">
            <w:pPr>
              <w:ind w:right="43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sz w:val="20"/>
                <w:szCs w:val="20"/>
              </w:rPr>
              <w:t>16</w:t>
            </w:r>
          </w:p>
        </w:tc>
      </w:tr>
      <w:tr w:rsidR="00A1532A" w:rsidRPr="00923EB2" w14:paraId="4B4D6F12" w14:textId="77777777" w:rsidTr="00701196">
        <w:trPr>
          <w:trHeight w:val="289"/>
          <w:jc w:val="center"/>
        </w:trPr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AE2A" w14:textId="77777777" w:rsidR="00A1532A" w:rsidRPr="00923EB2" w:rsidRDefault="00A1532A" w:rsidP="00701196">
            <w:pPr>
              <w:ind w:right="43"/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64C3" w14:textId="77777777" w:rsidR="00A1532A" w:rsidRPr="00923EB2" w:rsidRDefault="00A1532A" w:rsidP="00701196">
            <w:pPr>
              <w:ind w:right="43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3EB2">
              <w:rPr>
                <w:rFonts w:ascii="Gisha" w:hAnsi="Gisha" w:cs="Gisha" w:hint="cs"/>
                <w:sz w:val="20"/>
                <w:szCs w:val="20"/>
              </w:rPr>
              <w:t>90</w:t>
            </w:r>
          </w:p>
        </w:tc>
      </w:tr>
    </w:tbl>
    <w:p w14:paraId="74AAE465" w14:textId="77777777" w:rsidR="00A1532A" w:rsidRPr="00923EB2" w:rsidRDefault="00A1532A" w:rsidP="00A1532A">
      <w:pPr>
        <w:pStyle w:val="TDC1"/>
        <w:ind w:left="282" w:right="4"/>
        <w:jc w:val="both"/>
        <w:rPr>
          <w:rFonts w:ascii="Gisha" w:hAnsi="Gisha" w:cs="Gisha"/>
        </w:rPr>
      </w:pPr>
    </w:p>
    <w:p w14:paraId="68C51E57" w14:textId="77777777" w:rsidR="00D23887" w:rsidRDefault="00D23887"/>
    <w:sectPr w:rsidR="00D23887" w:rsidSect="00A1532A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157DD"/>
    <w:multiLevelType w:val="hybridMultilevel"/>
    <w:tmpl w:val="0392357C"/>
    <w:lvl w:ilvl="0" w:tplc="F1E6CFDE">
      <w:start w:val="1"/>
      <w:numFmt w:val="upperRoman"/>
      <w:lvlText w:val="%1."/>
      <w:lvlJc w:val="left"/>
      <w:pPr>
        <w:ind w:left="1002" w:hanging="516"/>
        <w:jc w:val="right"/>
      </w:pPr>
      <w:rPr>
        <w:rFonts w:hint="default"/>
        <w:w w:val="99"/>
        <w:lang w:val="es-ES" w:eastAsia="en-US" w:bidi="ar-SA"/>
      </w:rPr>
    </w:lvl>
    <w:lvl w:ilvl="1" w:tplc="2B0CD230">
      <w:numFmt w:val="bullet"/>
      <w:lvlText w:val="•"/>
      <w:lvlJc w:val="left"/>
      <w:pPr>
        <w:ind w:left="1836" w:hanging="516"/>
      </w:pPr>
      <w:rPr>
        <w:rFonts w:hint="default"/>
        <w:lang w:val="es-ES" w:eastAsia="en-US" w:bidi="ar-SA"/>
      </w:rPr>
    </w:lvl>
    <w:lvl w:ilvl="2" w:tplc="24E616CE">
      <w:numFmt w:val="bullet"/>
      <w:lvlText w:val="•"/>
      <w:lvlJc w:val="left"/>
      <w:pPr>
        <w:ind w:left="2672" w:hanging="516"/>
      </w:pPr>
      <w:rPr>
        <w:rFonts w:hint="default"/>
        <w:lang w:val="es-ES" w:eastAsia="en-US" w:bidi="ar-SA"/>
      </w:rPr>
    </w:lvl>
    <w:lvl w:ilvl="3" w:tplc="58042C1E">
      <w:numFmt w:val="bullet"/>
      <w:lvlText w:val="•"/>
      <w:lvlJc w:val="left"/>
      <w:pPr>
        <w:ind w:left="3508" w:hanging="516"/>
      </w:pPr>
      <w:rPr>
        <w:rFonts w:hint="default"/>
        <w:lang w:val="es-ES" w:eastAsia="en-US" w:bidi="ar-SA"/>
      </w:rPr>
    </w:lvl>
    <w:lvl w:ilvl="4" w:tplc="05641C92">
      <w:numFmt w:val="bullet"/>
      <w:lvlText w:val="•"/>
      <w:lvlJc w:val="left"/>
      <w:pPr>
        <w:ind w:left="4344" w:hanging="516"/>
      </w:pPr>
      <w:rPr>
        <w:rFonts w:hint="default"/>
        <w:lang w:val="es-ES" w:eastAsia="en-US" w:bidi="ar-SA"/>
      </w:rPr>
    </w:lvl>
    <w:lvl w:ilvl="5" w:tplc="70DAC780">
      <w:numFmt w:val="bullet"/>
      <w:lvlText w:val="•"/>
      <w:lvlJc w:val="left"/>
      <w:pPr>
        <w:ind w:left="5180" w:hanging="516"/>
      </w:pPr>
      <w:rPr>
        <w:rFonts w:hint="default"/>
        <w:lang w:val="es-ES" w:eastAsia="en-US" w:bidi="ar-SA"/>
      </w:rPr>
    </w:lvl>
    <w:lvl w:ilvl="6" w:tplc="0A7ED5B2">
      <w:numFmt w:val="bullet"/>
      <w:lvlText w:val="•"/>
      <w:lvlJc w:val="left"/>
      <w:pPr>
        <w:ind w:left="6016" w:hanging="516"/>
      </w:pPr>
      <w:rPr>
        <w:rFonts w:hint="default"/>
        <w:lang w:val="es-ES" w:eastAsia="en-US" w:bidi="ar-SA"/>
      </w:rPr>
    </w:lvl>
    <w:lvl w:ilvl="7" w:tplc="9AA4FFE4">
      <w:numFmt w:val="bullet"/>
      <w:lvlText w:val="•"/>
      <w:lvlJc w:val="left"/>
      <w:pPr>
        <w:ind w:left="6852" w:hanging="516"/>
      </w:pPr>
      <w:rPr>
        <w:rFonts w:hint="default"/>
        <w:lang w:val="es-ES" w:eastAsia="en-US" w:bidi="ar-SA"/>
      </w:rPr>
    </w:lvl>
    <w:lvl w:ilvl="8" w:tplc="5B14901A">
      <w:numFmt w:val="bullet"/>
      <w:lvlText w:val="•"/>
      <w:lvlJc w:val="left"/>
      <w:pPr>
        <w:ind w:left="7688" w:hanging="516"/>
      </w:pPr>
      <w:rPr>
        <w:rFonts w:hint="default"/>
        <w:lang w:val="es-ES" w:eastAsia="en-US" w:bidi="ar-SA"/>
      </w:rPr>
    </w:lvl>
  </w:abstractNum>
  <w:abstractNum w:abstractNumId="1" w15:restartNumberingAfterBreak="0">
    <w:nsid w:val="63AE5E84"/>
    <w:multiLevelType w:val="multilevel"/>
    <w:tmpl w:val="C67AE6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2"/>
      </w:rPr>
    </w:lvl>
  </w:abstractNum>
  <w:abstractNum w:abstractNumId="2" w15:restartNumberingAfterBreak="0">
    <w:nsid w:val="6BF742BD"/>
    <w:multiLevelType w:val="multilevel"/>
    <w:tmpl w:val="2FE279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361396736">
    <w:abstractNumId w:val="0"/>
  </w:num>
  <w:num w:numId="2" w16cid:durableId="154731760">
    <w:abstractNumId w:val="1"/>
  </w:num>
  <w:num w:numId="3" w16cid:durableId="1433865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2A"/>
    <w:rsid w:val="000F4245"/>
    <w:rsid w:val="001D267D"/>
    <w:rsid w:val="004E2447"/>
    <w:rsid w:val="00A1532A"/>
    <w:rsid w:val="00CD50B0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B51D"/>
  <w15:chartTrackingRefBased/>
  <w15:docId w15:val="{6F0DB9E3-3352-4627-BBD3-D460B802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32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15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5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53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5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53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53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53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53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53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5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5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53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532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532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53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53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53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53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53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5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5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5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5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53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53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532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5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532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532A"/>
    <w:rPr>
      <w:b/>
      <w:bCs/>
      <w:smallCaps/>
      <w:color w:val="2F5496" w:themeColor="accent1" w:themeShade="BF"/>
      <w:spacing w:val="5"/>
    </w:rPr>
  </w:style>
  <w:style w:type="paragraph" w:styleId="TDC1">
    <w:name w:val="toc 1"/>
    <w:basedOn w:val="Normal"/>
    <w:uiPriority w:val="39"/>
    <w:qFormat/>
    <w:rsid w:val="00A1532A"/>
    <w:pPr>
      <w:spacing w:before="119"/>
      <w:ind w:left="762" w:hanging="480"/>
    </w:pPr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A1532A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532A"/>
    <w:rPr>
      <w:rFonts w:ascii="Verdana" w:eastAsia="Verdana" w:hAnsi="Verdana" w:cs="Verdana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725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2025-05-22T19:13:00Z</dcterms:created>
  <dcterms:modified xsi:type="dcterms:W3CDTF">2025-05-22T19:14:00Z</dcterms:modified>
</cp:coreProperties>
</file>